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806" w:rsidRDefault="00742806" w:rsidP="00742806">
      <w:pPr>
        <w:pStyle w:val="NormalWeb"/>
        <w:shd w:val="clear" w:color="auto" w:fill="FFFFFF"/>
        <w:spacing w:before="0" w:beforeAutospacing="0" w:after="150" w:afterAutospacing="0" w:line="360" w:lineRule="atLeast"/>
        <w:rPr>
          <w:color w:val="000000"/>
        </w:rPr>
      </w:pPr>
      <w:r>
        <w:rPr>
          <w:color w:val="000000"/>
        </w:rPr>
        <w:t>Information provided in Unit 3 Discussion</w:t>
      </w:r>
      <w:bookmarkStart w:id="0" w:name="_GoBack"/>
      <w:bookmarkEnd w:id="0"/>
    </w:p>
    <w:p w:rsidR="00742806" w:rsidRDefault="00742806" w:rsidP="00742806">
      <w:pPr>
        <w:pStyle w:val="NormalWeb"/>
        <w:shd w:val="clear" w:color="auto" w:fill="FFFFFF"/>
        <w:spacing w:before="0" w:beforeAutospacing="0" w:after="150" w:afterAutospacing="0" w:line="360" w:lineRule="atLeast"/>
        <w:rPr>
          <w:color w:val="000000"/>
        </w:rPr>
      </w:pPr>
    </w:p>
    <w:p w:rsidR="00742806" w:rsidRDefault="00742806" w:rsidP="00742806">
      <w:pPr>
        <w:pStyle w:val="NormalWeb"/>
        <w:shd w:val="clear" w:color="auto" w:fill="FFFFFF"/>
        <w:spacing w:before="0" w:beforeAutospacing="0" w:after="150" w:afterAutospacing="0" w:line="360" w:lineRule="atLeast"/>
        <w:rPr>
          <w:rFonts w:ascii="Arial" w:hAnsi="Arial" w:cs="Arial"/>
          <w:color w:val="000000"/>
          <w:sz w:val="18"/>
          <w:szCs w:val="18"/>
        </w:rPr>
      </w:pPr>
      <w:r>
        <w:rPr>
          <w:color w:val="000000"/>
        </w:rPr>
        <w:t>The idea of organ transplant is an outstanding pattern in wellbeing today. With the expanded number of patients holding up to have organ transplants, it is generally difficult to have enough of the organs in the databases (Lock, 2010). This prompts individuals to swing to the idea of purchasing transplant organs which is not by any means the best thing to do.</w:t>
      </w:r>
    </w:p>
    <w:p w:rsidR="00742806" w:rsidRDefault="00742806" w:rsidP="00742806">
      <w:pPr>
        <w:pStyle w:val="NormalWeb"/>
        <w:shd w:val="clear" w:color="auto" w:fill="FFFFFF"/>
        <w:spacing w:before="0" w:beforeAutospacing="0" w:after="150" w:afterAutospacing="0" w:line="360" w:lineRule="atLeast"/>
        <w:rPr>
          <w:rFonts w:ascii="Arial" w:hAnsi="Arial" w:cs="Arial"/>
          <w:color w:val="000000"/>
          <w:sz w:val="18"/>
          <w:szCs w:val="18"/>
        </w:rPr>
      </w:pPr>
      <w:r>
        <w:rPr>
          <w:color w:val="000000"/>
        </w:rPr>
        <w:t>As I would see it I feel that it is not by any means a protected practice to occur in our middle. To begin with, there are various wellbeing and hereditary issue which will not be considered. As a consequence of this, some of the general population included may wind up having more life difficulties because of the transplant from the transplanted organ (Da, 2013).</w:t>
      </w:r>
    </w:p>
    <w:p w:rsidR="00742806" w:rsidRDefault="00742806" w:rsidP="00742806">
      <w:pPr>
        <w:pStyle w:val="NormalWeb"/>
        <w:shd w:val="clear" w:color="auto" w:fill="FFFFFF"/>
        <w:spacing w:before="0" w:beforeAutospacing="0" w:after="150" w:afterAutospacing="0" w:line="360" w:lineRule="atLeast"/>
        <w:rPr>
          <w:rFonts w:ascii="Arial" w:hAnsi="Arial" w:cs="Arial"/>
          <w:color w:val="000000"/>
          <w:sz w:val="18"/>
          <w:szCs w:val="18"/>
        </w:rPr>
      </w:pPr>
      <w:r>
        <w:rPr>
          <w:color w:val="000000"/>
        </w:rPr>
        <w:t>Notwithstanding this, it might animate unlawful exchange on human organs around the world. Because of this, uncaring wrongdoings may shimmer out with the culprits out to get the transplant organs in order to sell those (Gans, 2011).  More murder violations will be conferred ordinary by individuals wishing to acquire organs for exchange.</w:t>
      </w:r>
    </w:p>
    <w:p w:rsidR="00742806" w:rsidRDefault="00742806" w:rsidP="00742806">
      <w:pPr>
        <w:pStyle w:val="NormalWeb"/>
        <w:shd w:val="clear" w:color="auto" w:fill="FFFFFF"/>
        <w:spacing w:before="0" w:beforeAutospacing="0" w:after="150" w:afterAutospacing="0" w:line="360" w:lineRule="atLeast"/>
        <w:rPr>
          <w:rFonts w:ascii="Arial" w:hAnsi="Arial" w:cs="Arial"/>
          <w:color w:val="000000"/>
          <w:sz w:val="18"/>
          <w:szCs w:val="18"/>
        </w:rPr>
      </w:pPr>
      <w:r>
        <w:rPr>
          <w:color w:val="000000"/>
        </w:rPr>
        <w:t>To crown it all, the most trusted organizations, for example, hospital may betray their morals and inconceivable cases will be accounted for consistently. Babies conceived in clinics may have a portion of the organs evacuated and exchanged on. In such manner, more medical issues will be made because of glitches. Subsequently the purchasing of human transplant organs ought to never be permitted in the general public as it is exploitative and could empower wrongdoing as it will be taken as exchange prefer whatever other (Lock, 2010).</w:t>
      </w:r>
    </w:p>
    <w:p w:rsidR="00742806" w:rsidRDefault="00742806" w:rsidP="00742806">
      <w:pPr>
        <w:pStyle w:val="NormalWeb"/>
        <w:shd w:val="clear" w:color="auto" w:fill="FFFFFF"/>
        <w:spacing w:before="0" w:beforeAutospacing="0" w:after="150" w:afterAutospacing="0" w:line="360" w:lineRule="atLeast"/>
        <w:jc w:val="center"/>
        <w:rPr>
          <w:rFonts w:ascii="Arial" w:hAnsi="Arial" w:cs="Arial"/>
          <w:color w:val="000000"/>
          <w:sz w:val="18"/>
          <w:szCs w:val="18"/>
        </w:rPr>
      </w:pPr>
      <w:r>
        <w:rPr>
          <w:rFonts w:ascii="Arial" w:hAnsi="Arial" w:cs="Arial"/>
          <w:color w:val="000000"/>
          <w:sz w:val="18"/>
          <w:szCs w:val="18"/>
        </w:rPr>
        <w:t> </w:t>
      </w:r>
    </w:p>
    <w:p w:rsidR="00742806" w:rsidRDefault="00742806" w:rsidP="00742806">
      <w:pPr>
        <w:pStyle w:val="NormalWeb"/>
        <w:shd w:val="clear" w:color="auto" w:fill="FFFFFF"/>
        <w:spacing w:before="0" w:beforeAutospacing="0" w:after="150" w:afterAutospacing="0" w:line="360" w:lineRule="atLeast"/>
        <w:rPr>
          <w:rFonts w:ascii="Arial" w:hAnsi="Arial" w:cs="Arial"/>
          <w:color w:val="000000"/>
          <w:sz w:val="18"/>
          <w:szCs w:val="18"/>
        </w:rPr>
      </w:pPr>
      <w:r>
        <w:rPr>
          <w:color w:val="000000"/>
        </w:rPr>
        <w:t>References:</w:t>
      </w:r>
    </w:p>
    <w:p w:rsidR="00742806" w:rsidRDefault="00742806" w:rsidP="00742806">
      <w:pPr>
        <w:pStyle w:val="NormalWeb"/>
        <w:shd w:val="clear" w:color="auto" w:fill="FFFFFF"/>
        <w:spacing w:before="0" w:beforeAutospacing="0" w:after="150" w:afterAutospacing="0" w:line="360" w:lineRule="atLeast"/>
        <w:ind w:left="720" w:hanging="720"/>
        <w:rPr>
          <w:rFonts w:ascii="Arial" w:hAnsi="Arial" w:cs="Arial"/>
          <w:color w:val="000000"/>
          <w:sz w:val="18"/>
          <w:szCs w:val="18"/>
        </w:rPr>
      </w:pPr>
      <w:r>
        <w:rPr>
          <w:color w:val="000000"/>
        </w:rPr>
        <w:t>Lock, M. M., &amp; Nguyen, V.-K. (2010).</w:t>
      </w:r>
      <w:r>
        <w:rPr>
          <w:rStyle w:val="apple-converted-space"/>
          <w:color w:val="000000"/>
        </w:rPr>
        <w:t> </w:t>
      </w:r>
      <w:proofErr w:type="gramStart"/>
      <w:r>
        <w:rPr>
          <w:rStyle w:val="Emphasis"/>
          <w:color w:val="000000"/>
        </w:rPr>
        <w:t>An</w:t>
      </w:r>
      <w:proofErr w:type="gramEnd"/>
      <w:r>
        <w:rPr>
          <w:rStyle w:val="Emphasis"/>
          <w:color w:val="000000"/>
        </w:rPr>
        <w:t xml:space="preserve"> anthropology of biomedicine</w:t>
      </w:r>
      <w:r>
        <w:rPr>
          <w:color w:val="000000"/>
        </w:rPr>
        <w:t>. Chichester, West Sussex: Wiley-Blackwell.</w:t>
      </w:r>
    </w:p>
    <w:p w:rsidR="00742806" w:rsidRDefault="00742806" w:rsidP="00742806">
      <w:pPr>
        <w:pStyle w:val="NormalWeb"/>
        <w:shd w:val="clear" w:color="auto" w:fill="FFFFFF"/>
        <w:spacing w:before="0" w:beforeAutospacing="0" w:after="150" w:afterAutospacing="0" w:line="360" w:lineRule="atLeast"/>
        <w:ind w:left="720" w:hanging="720"/>
        <w:rPr>
          <w:rFonts w:ascii="Arial" w:hAnsi="Arial" w:cs="Arial"/>
          <w:color w:val="000000"/>
          <w:sz w:val="18"/>
          <w:szCs w:val="18"/>
        </w:rPr>
      </w:pPr>
      <w:r>
        <w:rPr>
          <w:color w:val="000000"/>
        </w:rPr>
        <w:t>Gans, J. S., King, S. P., &amp; Mankiw, N. G. (2011).</w:t>
      </w:r>
      <w:r>
        <w:rPr>
          <w:rStyle w:val="apple-converted-space"/>
          <w:color w:val="000000"/>
        </w:rPr>
        <w:t> </w:t>
      </w:r>
      <w:r>
        <w:rPr>
          <w:rStyle w:val="Emphasis"/>
          <w:color w:val="000000"/>
        </w:rPr>
        <w:t>Principles of microeconomics</w:t>
      </w:r>
      <w:r>
        <w:rPr>
          <w:color w:val="000000"/>
        </w:rPr>
        <w:t>. South Melbourne, Vic: Cengage Learning.</w:t>
      </w:r>
    </w:p>
    <w:p w:rsidR="00742806" w:rsidRDefault="00742806" w:rsidP="00742806">
      <w:pPr>
        <w:pStyle w:val="NormalWeb"/>
        <w:shd w:val="clear" w:color="auto" w:fill="FFFFFF"/>
        <w:spacing w:before="0" w:beforeAutospacing="0" w:after="150" w:afterAutospacing="0" w:line="360" w:lineRule="atLeast"/>
        <w:ind w:left="720" w:hanging="720"/>
        <w:rPr>
          <w:rFonts w:ascii="Arial" w:hAnsi="Arial" w:cs="Arial"/>
          <w:color w:val="000000"/>
          <w:sz w:val="18"/>
          <w:szCs w:val="18"/>
        </w:rPr>
      </w:pPr>
      <w:r>
        <w:rPr>
          <w:color w:val="000000"/>
        </w:rPr>
        <w:t>Da, C. B., &amp; Philip, K. (2013).</w:t>
      </w:r>
      <w:r>
        <w:rPr>
          <w:rStyle w:val="apple-converted-space"/>
          <w:color w:val="000000"/>
        </w:rPr>
        <w:t> </w:t>
      </w:r>
      <w:r>
        <w:rPr>
          <w:rStyle w:val="Emphasis"/>
          <w:color w:val="000000"/>
        </w:rPr>
        <w:t>Tactical biopolitics: Art, activism, and technoscience</w:t>
      </w:r>
      <w:r>
        <w:rPr>
          <w:color w:val="000000"/>
        </w:rPr>
        <w:t>. Cambridge, Mass: MIT Press.</w:t>
      </w:r>
    </w:p>
    <w:p w:rsidR="0062101F" w:rsidRDefault="00742806"/>
    <w:sectPr w:rsidR="00621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806"/>
    <w:rsid w:val="00057B55"/>
    <w:rsid w:val="00742806"/>
    <w:rsid w:val="0096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7CCE8-A75D-4EB1-A689-9915B2C4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28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42806"/>
  </w:style>
  <w:style w:type="character" w:styleId="Emphasis">
    <w:name w:val="Emphasis"/>
    <w:basedOn w:val="DefaultParagraphFont"/>
    <w:uiPriority w:val="20"/>
    <w:qFormat/>
    <w:rsid w:val="007428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70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Iod Incorporated</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Williams-White</dc:creator>
  <cp:keywords/>
  <dc:description/>
  <cp:lastModifiedBy>Karen Williams-White</cp:lastModifiedBy>
  <cp:revision>1</cp:revision>
  <dcterms:created xsi:type="dcterms:W3CDTF">2016-12-21T00:53:00Z</dcterms:created>
  <dcterms:modified xsi:type="dcterms:W3CDTF">2016-12-21T01:00:00Z</dcterms:modified>
</cp:coreProperties>
</file>